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E925" w14:textId="77777777" w:rsidR="00BE7E5D" w:rsidRPr="00BE7E5D" w:rsidRDefault="00BE7E5D" w:rsidP="00BE7E5D">
      <w:pPr>
        <w:shd w:val="clear" w:color="auto" w:fill="FFFFFF"/>
        <w:spacing w:after="390" w:line="675" w:lineRule="atLeast"/>
        <w:jc w:val="center"/>
        <w:outlineLvl w:val="0"/>
        <w:rPr>
          <w:rFonts w:ascii="Arial" w:eastAsia="Times New Roman" w:hAnsi="Arial" w:cs="Arial"/>
          <w:b/>
          <w:bCs/>
          <w:color w:val="474747"/>
          <w:kern w:val="36"/>
          <w:sz w:val="57"/>
          <w:szCs w:val="57"/>
          <w:lang w:eastAsia="ru-RU"/>
        </w:rPr>
      </w:pPr>
      <w:r w:rsidRPr="00BE7E5D">
        <w:rPr>
          <w:rFonts w:ascii="Arial" w:eastAsia="Times New Roman" w:hAnsi="Arial" w:cs="Arial"/>
          <w:b/>
          <w:bCs/>
          <w:color w:val="474747"/>
          <w:kern w:val="36"/>
          <w:sz w:val="57"/>
          <w:szCs w:val="57"/>
          <w:lang w:eastAsia="ru-RU"/>
        </w:rPr>
        <w:t>Стоимость юридических услуг</w:t>
      </w:r>
    </w:p>
    <w:p w14:paraId="68954E5B" w14:textId="579E95D3" w:rsidR="0090269C" w:rsidRDefault="00E87DC0"/>
    <w:p w14:paraId="26567B86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Услуги по государственным и муниципальным закупкам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8"/>
        <w:gridCol w:w="2262"/>
      </w:tblGrid>
      <w:tr w:rsidR="00BE7E5D" w14:paraId="4BBE2AB0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5ECD7BE0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Юридическое сопровождение участия претендентов в закупках товаров, работ, услуг для обеспечения государственных и муниципальных нужд на право заключения контракта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0C163A10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1 500 рублей</w:t>
            </w:r>
          </w:p>
        </w:tc>
      </w:tr>
      <w:tr w:rsidR="00BE7E5D" w14:paraId="6E51626C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59788897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001CDCDB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1 000 рублей</w:t>
            </w:r>
          </w:p>
        </w:tc>
      </w:tr>
      <w:tr w:rsidR="00BE7E5D" w14:paraId="33882847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4339B129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Содействие в привлечении к персональной ответственности операторов электронных площадок и их должностных лиц, которые согласно действующему законодательству обязаны возместить убытки, причиненные их неправомерными действиями по разглашению информации, полученной в ходе проведения электронных аукционов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74E57BA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  <w:tr w:rsidR="00BE7E5D" w14:paraId="41BF6239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097DFDFE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Оспаривание результатов закупок товаров, работ, услуг для обеспечения государственных и муниципальных нужд, признание размещенного заказа не действительным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4185B6B7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  <w:tr w:rsidR="00BE7E5D" w14:paraId="50877B86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627F314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Юридическая защита законных интересов поставщика (подрядчика, исполнителя) от необоснованных претензий конкурентов, правоохранительных и контролирующих органов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25A5465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</w:tbl>
    <w:p w14:paraId="789AA54F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Способы оказания юридических услуг по представительству и защите интересов участников размещения заказов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8"/>
        <w:gridCol w:w="2262"/>
      </w:tblGrid>
      <w:tr w:rsidR="00BE7E5D" w14:paraId="63E78C06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5FC4BB89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Юридические консультации по отдельным вопросам участия в закупках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95B7015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500 рублей</w:t>
            </w:r>
          </w:p>
        </w:tc>
      </w:tr>
      <w:tr w:rsidR="00BE7E5D" w14:paraId="72B13908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44F3BD70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lastRenderedPageBreak/>
              <w:t>Сопровождение процедуры участия в закупках, в том числе подготовка и предоставление заявки и другой документации, необходимой для участия в конкурсах и аукционах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55B743C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3 000 рублей</w:t>
            </w:r>
          </w:p>
        </w:tc>
      </w:tr>
      <w:tr w:rsidR="00BE7E5D" w14:paraId="0C0B61A7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13E5EA2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Представление интересов участника в комиссии по осуществлению закупок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7653E880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  <w:tr w:rsidR="00BE7E5D" w14:paraId="0B47F7EC" w14:textId="77777777" w:rsidTr="00BE7E5D">
        <w:trPr>
          <w:tblCellSpacing w:w="15" w:type="dxa"/>
        </w:trPr>
        <w:tc>
          <w:tcPr>
            <w:tcW w:w="12993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2BADED8E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Представление интересов участника в органах прокуратуры, антимонопольном орган</w:t>
            </w:r>
          </w:p>
        </w:tc>
        <w:tc>
          <w:tcPr>
            <w:tcW w:w="2217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4A7F28AB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</w:tbl>
    <w:p w14:paraId="62FEDD5E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Консультации и разработка проектов документов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3"/>
        <w:gridCol w:w="2687"/>
      </w:tblGrid>
      <w:tr w:rsidR="00BE7E5D" w14:paraId="20772717" w14:textId="77777777" w:rsidTr="00BE7E5D">
        <w:trPr>
          <w:tblCellSpacing w:w="15" w:type="dxa"/>
        </w:trPr>
        <w:tc>
          <w:tcPr>
            <w:tcW w:w="12568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67F47AC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Первичная устная консультация по отраслям права</w:t>
            </w:r>
          </w:p>
        </w:tc>
        <w:tc>
          <w:tcPr>
            <w:tcW w:w="2642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3BED7A3C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1 000 рублей</w:t>
            </w:r>
          </w:p>
        </w:tc>
      </w:tr>
      <w:tr w:rsidR="00BE7E5D" w14:paraId="163EBCE4" w14:textId="77777777" w:rsidTr="00BE7E5D">
        <w:trPr>
          <w:tblCellSpacing w:w="15" w:type="dxa"/>
        </w:trPr>
        <w:tc>
          <w:tcPr>
            <w:tcW w:w="12568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16236849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Письменные консультации</w:t>
            </w:r>
          </w:p>
        </w:tc>
        <w:tc>
          <w:tcPr>
            <w:tcW w:w="2642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6764849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1 000 рублей</w:t>
            </w:r>
          </w:p>
        </w:tc>
      </w:tr>
      <w:tr w:rsidR="00BE7E5D" w14:paraId="563803E9" w14:textId="77777777" w:rsidTr="00BE7E5D">
        <w:trPr>
          <w:tblCellSpacing w:w="15" w:type="dxa"/>
        </w:trPr>
        <w:tc>
          <w:tcPr>
            <w:tcW w:w="12568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7FE14739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Составление проекта гражданско-правового договора</w:t>
            </w:r>
          </w:p>
        </w:tc>
        <w:tc>
          <w:tcPr>
            <w:tcW w:w="2642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00765218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  <w:tr w:rsidR="00BE7E5D" w14:paraId="56CE1550" w14:textId="77777777" w:rsidTr="00BE7E5D">
        <w:trPr>
          <w:tblCellSpacing w:w="15" w:type="dxa"/>
        </w:trPr>
        <w:tc>
          <w:tcPr>
            <w:tcW w:w="12568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3DFAED65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Правовой анализ договора</w:t>
            </w:r>
          </w:p>
        </w:tc>
        <w:tc>
          <w:tcPr>
            <w:tcW w:w="2642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5E720246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  <w:tr w:rsidR="00BE7E5D" w14:paraId="2FA964E6" w14:textId="77777777" w:rsidTr="00BE7E5D">
        <w:trPr>
          <w:tblCellSpacing w:w="15" w:type="dxa"/>
        </w:trPr>
        <w:tc>
          <w:tcPr>
            <w:tcW w:w="12568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3B148EC1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Участие юриста в переговорах</w:t>
            </w:r>
          </w:p>
        </w:tc>
        <w:tc>
          <w:tcPr>
            <w:tcW w:w="2642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EB56326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1 500 рублей/час</w:t>
            </w:r>
          </w:p>
        </w:tc>
      </w:tr>
    </w:tbl>
    <w:p w14:paraId="109098F5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Услуги в области судебных процессов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5"/>
        <w:gridCol w:w="2545"/>
      </w:tblGrid>
      <w:tr w:rsidR="00BE7E5D" w14:paraId="14FA5CEB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1648BAD6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Составление искового заявления, возражения на иск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7F34505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3 000 рублей</w:t>
            </w:r>
          </w:p>
        </w:tc>
      </w:tr>
      <w:tr w:rsidR="00BE7E5D" w14:paraId="46E67940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3CB520D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Составление апелляционной, кассационной жалобы, возражения на жалобу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0A179CC9" w14:textId="711869A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000 рублей</w:t>
            </w:r>
          </w:p>
        </w:tc>
      </w:tr>
      <w:tr w:rsidR="00BE7E5D" w14:paraId="1B4FFDE4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12C668DD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Разовое представительство в суде (арбитражном и общей юрисдикции) первой инстанции, апелляционной инстанции, кассационной инстанции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60B1AD3E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5 000 рублей</w:t>
            </w:r>
          </w:p>
        </w:tc>
      </w:tr>
      <w:tr w:rsidR="00BE7E5D" w14:paraId="236B07D7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6CBC98D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lastRenderedPageBreak/>
              <w:t>Ведение дел в суде (арбитражном и общей юрисдикции) первой инстанции, апелляционной инстанции, кассационной инстанции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33000921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15 000 рублей</w:t>
            </w:r>
          </w:p>
        </w:tc>
      </w:tr>
      <w:tr w:rsidR="00BE7E5D" w14:paraId="6F609768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5C187635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Ознакомление с материалами дела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317BA473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3 000 рублей</w:t>
            </w:r>
          </w:p>
        </w:tc>
      </w:tr>
      <w:tr w:rsidR="00BE7E5D" w14:paraId="1B60BA49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79D637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Получение решения суда, иного документа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BFEDC93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1 000 рублей</w:t>
            </w:r>
          </w:p>
        </w:tc>
      </w:tr>
      <w:tr w:rsidR="00BE7E5D" w14:paraId="4F186A83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8D755EA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Составление претензий, ходатайств и других процессуальных документов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2807D238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2 000 рублей</w:t>
            </w:r>
          </w:p>
        </w:tc>
      </w:tr>
    </w:tbl>
    <w:p w14:paraId="76BAF7F5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Государственная регистрация юридических лиц. Внесение изменений в ЕГРЮЛ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7"/>
        <w:gridCol w:w="2843"/>
      </w:tblGrid>
      <w:tr w:rsidR="00BE7E5D" w14:paraId="56BC1FE4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7DC7601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Регистрация ООО (учредители граждане РФ или Российские юридические лица)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64BD8C4C" w14:textId="450AD8D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>4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000 рублей</w:t>
            </w:r>
          </w:p>
        </w:tc>
      </w:tr>
      <w:tr w:rsidR="00BE7E5D" w14:paraId="75278448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0A205755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Смена генерального директора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5C301C4" w14:textId="09F7FBC1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000 рублей</w:t>
            </w:r>
          </w:p>
        </w:tc>
      </w:tr>
      <w:tr w:rsidR="00BE7E5D" w14:paraId="2E9961A2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080AB45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Изменение в составе учредителей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DB47280" w14:textId="539D2B80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000 рублей</w:t>
            </w:r>
          </w:p>
        </w:tc>
      </w:tr>
      <w:tr w:rsidR="00BE7E5D" w14:paraId="12BB9216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4D43421E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Изменение наименования коммерческой организации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284C5091" w14:textId="7DB607E2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000 рублей</w:t>
            </w:r>
          </w:p>
        </w:tc>
      </w:tr>
      <w:tr w:rsidR="00BE7E5D" w14:paraId="69D5804C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40E00D70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Внесение изменений в Устав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6E706B69" w14:textId="3EB117F3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000 рублей</w:t>
            </w:r>
          </w:p>
        </w:tc>
      </w:tr>
      <w:tr w:rsidR="00BE7E5D" w14:paraId="350186EC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3EA7C5D7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Исправление ошибок, содержащихся в ЕГРЮЛ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455DA7F7" w14:textId="5A23740A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 xml:space="preserve">3 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>000 рублей</w:t>
            </w:r>
          </w:p>
        </w:tc>
      </w:tr>
      <w:tr w:rsidR="00BE7E5D" w14:paraId="31AE11FE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16A1DD8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Увеличение или уменьшение уставного капитала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5ABD77E9" w14:textId="5BBF65E0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 w:rsidR="00E87DC0">
              <w:rPr>
                <w:rFonts w:ascii="Arial" w:hAnsi="Arial" w:cs="Arial"/>
                <w:color w:val="191919"/>
                <w:sz w:val="23"/>
                <w:szCs w:val="23"/>
              </w:rPr>
              <w:t xml:space="preserve">3 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>000 рублей</w:t>
            </w:r>
          </w:p>
        </w:tc>
      </w:tr>
      <w:tr w:rsidR="00BE7E5D" w14:paraId="50017B1B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7DF509C6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Изменение видов экономической деятельности в ЕГРЮЛ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3C84DC3A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3 000 рублей</w:t>
            </w:r>
          </w:p>
        </w:tc>
      </w:tr>
      <w:tr w:rsidR="00BE7E5D" w14:paraId="31D72182" w14:textId="77777777" w:rsidTr="00BE7E5D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3DC931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lastRenderedPageBreak/>
              <w:t>Изменение видов экономической деятельности с регистрацией изменений в Уставе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200318B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3 000 рублей</w:t>
            </w:r>
          </w:p>
        </w:tc>
      </w:tr>
    </w:tbl>
    <w:p w14:paraId="252D3E96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Абонентское обслуживание юридических лиц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1"/>
        <w:gridCol w:w="2829"/>
      </w:tblGrid>
      <w:tr w:rsidR="00BE7E5D" w14:paraId="0EAEA937" w14:textId="77777777" w:rsidTr="00BE7E5D">
        <w:trPr>
          <w:tblCellSpacing w:w="15" w:type="dxa"/>
        </w:trPr>
        <w:tc>
          <w:tcPr>
            <w:tcW w:w="12426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53C6C979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Абонентское юридическое обслуживание коммерческих организаций</w:t>
            </w:r>
          </w:p>
        </w:tc>
        <w:tc>
          <w:tcPr>
            <w:tcW w:w="2784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0C2BFDA7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10 000 рублей</w:t>
            </w:r>
          </w:p>
        </w:tc>
      </w:tr>
    </w:tbl>
    <w:p w14:paraId="5D9E69A3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Исполнительное производство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1"/>
        <w:gridCol w:w="2829"/>
      </w:tblGrid>
      <w:tr w:rsidR="00BE7E5D" w14:paraId="688F87CB" w14:textId="77777777" w:rsidTr="00BE7E5D">
        <w:trPr>
          <w:tblCellSpacing w:w="15" w:type="dxa"/>
        </w:trPr>
        <w:tc>
          <w:tcPr>
            <w:tcW w:w="12426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21477712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Получение исполнительного документа, предъявление его к взысканию (возбуждение исполнительного производства</w:t>
            </w:r>
          </w:p>
        </w:tc>
        <w:tc>
          <w:tcPr>
            <w:tcW w:w="2784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4DAFB3B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1 500 рублей</w:t>
            </w:r>
          </w:p>
        </w:tc>
      </w:tr>
      <w:tr w:rsidR="00BE7E5D" w14:paraId="3211B137" w14:textId="77777777" w:rsidTr="00BE7E5D">
        <w:trPr>
          <w:tblCellSpacing w:w="15" w:type="dxa"/>
        </w:trPr>
        <w:tc>
          <w:tcPr>
            <w:tcW w:w="12426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55955AE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Представление интересов в службе судебных приставов по исполнительному производству</w:t>
            </w:r>
          </w:p>
        </w:tc>
        <w:tc>
          <w:tcPr>
            <w:tcW w:w="2784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2F38D35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5 000 рублей</w:t>
            </w:r>
          </w:p>
        </w:tc>
      </w:tr>
      <w:tr w:rsidR="00BE7E5D" w14:paraId="5F577D95" w14:textId="77777777" w:rsidTr="00BE7E5D">
        <w:trPr>
          <w:tblCellSpacing w:w="15" w:type="dxa"/>
        </w:trPr>
        <w:tc>
          <w:tcPr>
            <w:tcW w:w="12426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BC84C51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Обжалование действий судебного пристава-исполнителя в судебном порядке</w:t>
            </w:r>
          </w:p>
        </w:tc>
        <w:tc>
          <w:tcPr>
            <w:tcW w:w="2784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7E24A83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5 000 рублей</w:t>
            </w:r>
          </w:p>
        </w:tc>
      </w:tr>
    </w:tbl>
    <w:p w14:paraId="3A79B158" w14:textId="77777777" w:rsidR="00BE7E5D" w:rsidRDefault="00BE7E5D" w:rsidP="00BE7E5D">
      <w:pPr>
        <w:pStyle w:val="2"/>
        <w:shd w:val="clear" w:color="auto" w:fill="FFFFFF"/>
        <w:spacing w:before="0" w:after="210" w:line="510" w:lineRule="atLeast"/>
        <w:jc w:val="center"/>
        <w:rPr>
          <w:rFonts w:ascii="Arial" w:hAnsi="Arial" w:cs="Arial"/>
          <w:color w:val="474747"/>
          <w:sz w:val="41"/>
          <w:szCs w:val="41"/>
        </w:rPr>
      </w:pPr>
      <w:r>
        <w:rPr>
          <w:rFonts w:ascii="Arial" w:hAnsi="Arial" w:cs="Arial"/>
          <w:color w:val="474747"/>
          <w:sz w:val="41"/>
          <w:szCs w:val="41"/>
        </w:rPr>
        <w:t>Прочие услуги</w:t>
      </w:r>
    </w:p>
    <w:tbl>
      <w:tblPr>
        <w:tblW w:w="15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5"/>
        <w:gridCol w:w="2545"/>
      </w:tblGrid>
      <w:tr w:rsidR="00BE7E5D" w14:paraId="0FD535D2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69954C3E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Подготовка документов на открытие счета (в том числе рублевого, валютного, а также подготовка комплекта документов по установке «Банк-Клиента»)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7F7F7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1F9AC71C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4 000 рублей</w:t>
            </w:r>
          </w:p>
        </w:tc>
      </w:tr>
      <w:tr w:rsidR="00BE7E5D" w14:paraId="77BC7CD5" w14:textId="77777777" w:rsidTr="00E87DC0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  <w:hideMark/>
          </w:tcPr>
          <w:p w14:paraId="017E790F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Регистрация обособленного подразделения ООО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  <w:hideMark/>
          </w:tcPr>
          <w:p w14:paraId="6BF6D7AA" w14:textId="77777777" w:rsidR="00BE7E5D" w:rsidRDefault="00BE7E5D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от 5 500 рублей</w:t>
            </w:r>
          </w:p>
        </w:tc>
      </w:tr>
      <w:tr w:rsidR="00E87DC0" w14:paraId="6575A2A8" w14:textId="77777777" w:rsidTr="00BE7E5D">
        <w:trPr>
          <w:tblCellSpacing w:w="15" w:type="dxa"/>
        </w:trPr>
        <w:tc>
          <w:tcPr>
            <w:tcW w:w="1271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20" w:type="dxa"/>
            </w:tcMar>
          </w:tcPr>
          <w:p w14:paraId="69CDADE1" w14:textId="1FAE0FF4" w:rsidR="00E87DC0" w:rsidRDefault="00E87DC0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>Подготовка жалобы и участие в заседаниях в Управлении ФАС</w:t>
            </w:r>
          </w:p>
        </w:tc>
        <w:tc>
          <w:tcPr>
            <w:tcW w:w="2500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2" w:space="0" w:color="EAEAEA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300" w:type="dxa"/>
            </w:tcMar>
          </w:tcPr>
          <w:p w14:paraId="12947C6A" w14:textId="60EAE79E" w:rsidR="00E87DC0" w:rsidRDefault="00E87DC0">
            <w:pPr>
              <w:rPr>
                <w:rFonts w:ascii="Arial" w:hAnsi="Arial" w:cs="Arial"/>
                <w:color w:val="191919"/>
                <w:sz w:val="23"/>
                <w:szCs w:val="23"/>
              </w:rPr>
            </w:pPr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от 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191919"/>
                <w:sz w:val="23"/>
                <w:szCs w:val="23"/>
              </w:rPr>
              <w:t xml:space="preserve"> 0</w:t>
            </w:r>
            <w:r>
              <w:rPr>
                <w:rFonts w:ascii="Arial" w:hAnsi="Arial" w:cs="Arial"/>
                <w:color w:val="191919"/>
                <w:sz w:val="23"/>
                <w:szCs w:val="23"/>
              </w:rPr>
              <w:t>00 рублей</w:t>
            </w:r>
          </w:p>
        </w:tc>
      </w:tr>
    </w:tbl>
    <w:p w14:paraId="79E6ACD2" w14:textId="77777777" w:rsidR="00BE7E5D" w:rsidRDefault="00BE7E5D"/>
    <w:sectPr w:rsidR="00BE7E5D" w:rsidSect="00E87DC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E5"/>
    <w:rsid w:val="000033BE"/>
    <w:rsid w:val="00966340"/>
    <w:rsid w:val="00BE7E5D"/>
    <w:rsid w:val="00E87DC0"/>
    <w:rsid w:val="00E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E9D5"/>
  <w15:chartTrackingRefBased/>
  <w15:docId w15:val="{F23FD460-364F-4529-9834-7E60DBE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E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2023-01-25T07:52:00Z</dcterms:created>
  <dcterms:modified xsi:type="dcterms:W3CDTF">2023-01-25T08:43:00Z</dcterms:modified>
</cp:coreProperties>
</file>